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3D2" w:rsidRDefault="003651A2" w:rsidP="003651A2">
      <w:pPr>
        <w:jc w:val="center"/>
      </w:pPr>
      <w:r>
        <w:rPr>
          <w:noProof/>
          <w:lang w:eastAsia="ru-RU"/>
        </w:rPr>
        <w:drawing>
          <wp:inline distT="0" distB="0" distL="0" distR="0" wp14:anchorId="3C93E573" wp14:editId="10D634A3">
            <wp:extent cx="7003415" cy="9895087"/>
            <wp:effectExtent l="0" t="0" r="6985" b="0"/>
            <wp:docPr id="24" name="Рисунок 10" descr="http://ladushki150.caduk.ru/images/960a054711781bb6545a76f0949bbf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dushki150.caduk.ru/images/960a054711781bb6545a76f0949bbfd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256" cy="9924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1A2" w:rsidRDefault="003651A2" w:rsidP="003651A2">
      <w:pPr>
        <w:jc w:val="center"/>
      </w:pPr>
    </w:p>
    <w:p w:rsidR="003651A2" w:rsidRDefault="003651A2" w:rsidP="003651A2">
      <w:pPr>
        <w:jc w:val="center"/>
      </w:pPr>
    </w:p>
    <w:p w:rsidR="003651A2" w:rsidRPr="00A943E4" w:rsidRDefault="003651A2" w:rsidP="003651A2">
      <w:pPr>
        <w:pStyle w:val="17PRIL-header-1"/>
        <w:rPr>
          <w:rFonts w:ascii="Times New Roman" w:hAnsi="Times New Roman" w:cs="Times New Roman"/>
          <w:sz w:val="44"/>
          <w:szCs w:val="44"/>
        </w:rPr>
      </w:pPr>
      <w:r w:rsidRPr="00A943E4">
        <w:rPr>
          <w:rFonts w:ascii="Times New Roman" w:hAnsi="Times New Roman" w:cs="Times New Roman"/>
          <w:sz w:val="44"/>
          <w:szCs w:val="44"/>
        </w:rPr>
        <w:t>10 способов контролировать детское поведение</w:t>
      </w:r>
    </w:p>
    <w:p w:rsidR="003651A2" w:rsidRPr="00A943E4" w:rsidRDefault="003651A2" w:rsidP="003651A2">
      <w:pPr>
        <w:pStyle w:val="17PRIL-header-2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1. Отвлечение</w:t>
      </w:r>
    </w:p>
    <w:p w:rsidR="003651A2" w:rsidRPr="00A943E4" w:rsidRDefault="003651A2" w:rsidP="003651A2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В случае проявления агрессии отвлеките ребенка: рассмешите его; напомните о том, что он добрый; предложите пожалеть обиженного. Иногда ребенка достаточно увести в другое место, чтобы он успокоился и пришел в себя.</w:t>
      </w:r>
    </w:p>
    <w:p w:rsidR="003651A2" w:rsidRPr="00A943E4" w:rsidRDefault="003651A2" w:rsidP="003651A2">
      <w:pPr>
        <w:pStyle w:val="17PRIL-header-2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2. Просьба и объяснение</w:t>
      </w:r>
    </w:p>
    <w:p w:rsidR="003651A2" w:rsidRPr="00A943E4" w:rsidRDefault="003651A2" w:rsidP="003651A2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Дети с готовностью откликаются на просьбы, выраженные коротко и четко. Произносите просьбы спокойным, уверенным тоном, находитесь на одном уровне с ребенком, глядя ему в глаза.</w:t>
      </w:r>
    </w:p>
    <w:p w:rsidR="003651A2" w:rsidRPr="00A943E4" w:rsidRDefault="003651A2" w:rsidP="003651A2">
      <w:pPr>
        <w:pStyle w:val="17PRIL-header-2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3. Мягкое физическое воздействие</w:t>
      </w:r>
    </w:p>
    <w:p w:rsidR="003651A2" w:rsidRPr="00A943E4" w:rsidRDefault="003651A2" w:rsidP="003651A2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Возьмите за руку расшалившегося ребенка и переключите его внимание. Полезными бывают объятия и мягкие удерживания от агрессивных действий. При этом ребенок должен понимать, что вы хотите только удержать его, а не наказать. Сохраняйте спокойствие. Не реагируйте на удары. Объясните, что видите, как ребенок расстроен или рассержен, но будете с ним и подождете, когда он успокоится.</w:t>
      </w:r>
    </w:p>
    <w:p w:rsidR="003651A2" w:rsidRPr="00A943E4" w:rsidRDefault="003651A2" w:rsidP="003651A2">
      <w:pPr>
        <w:pStyle w:val="17PRIL-header-2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4. Помощь в выражении гнева безопасным образом</w:t>
      </w:r>
    </w:p>
    <w:p w:rsidR="003651A2" w:rsidRPr="00A943E4" w:rsidRDefault="003651A2" w:rsidP="003651A2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Запрет на выражение гнева не решает проблему агрессии. Отсроченный гнев все равно найдет выход и будет направлен, скорее всего, не по адресу. Для разрядки негативных эмоций используйте надувные дубинки для шуточных поединков; бумагу – ее можно рвать и комкать; пенопласт, который можно ломать; песок, глину и пластилин, которые можно мять и давить.</w:t>
      </w:r>
    </w:p>
    <w:p w:rsidR="003651A2" w:rsidRPr="00A943E4" w:rsidRDefault="003651A2" w:rsidP="003651A2">
      <w:pPr>
        <w:pStyle w:val="17PRIL-header-2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5. Вознаграждение</w:t>
      </w:r>
    </w:p>
    <w:p w:rsidR="003651A2" w:rsidRPr="00A943E4" w:rsidRDefault="003651A2" w:rsidP="003651A2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Хвалите и награждайте ребенка за добрые поступки, за то, что он удержался от агрессии. Не злоупотребляйте этим способом.</w:t>
      </w:r>
    </w:p>
    <w:p w:rsidR="003651A2" w:rsidRPr="00A943E4" w:rsidRDefault="003651A2" w:rsidP="003651A2">
      <w:pPr>
        <w:pStyle w:val="17PRIL-header-2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6. Наказание</w:t>
      </w:r>
    </w:p>
    <w:p w:rsidR="003651A2" w:rsidRPr="00A943E4" w:rsidRDefault="003651A2" w:rsidP="003651A2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Этим способом также не следует злоупотреблять. Наказание не должно унижать ребенка и быть чрезмерным. Физические наказания исключены. Для агрессора хорошим наказанием бывает временное игнорирование сразу после совершенного им акта агрессии в сочетании с лаской, вниманием и жалостью к обиженному малышу.</w:t>
      </w:r>
    </w:p>
    <w:p w:rsidR="003651A2" w:rsidRPr="00A943E4" w:rsidRDefault="003651A2" w:rsidP="003651A2">
      <w:pPr>
        <w:pStyle w:val="17PRIL-header-2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7. Приказ или команда</w:t>
      </w:r>
    </w:p>
    <w:p w:rsidR="003651A2" w:rsidRPr="00A943E4" w:rsidRDefault="003651A2" w:rsidP="003651A2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Используйте способ только в экстренных случаях, когда стоит вопрос о жизни или здоровье детей. В иных случаях он считается негативной формой управления поведением. Избегайте повышенного тона, тревожных, гневных или возмущенных интонаций.</w:t>
      </w:r>
    </w:p>
    <w:p w:rsidR="003651A2" w:rsidRDefault="003651A2" w:rsidP="003651A2">
      <w:pPr>
        <w:pStyle w:val="17PRIL-header-2"/>
        <w:rPr>
          <w:rFonts w:ascii="Times New Roman" w:hAnsi="Times New Roman" w:cs="Times New Roman"/>
          <w:sz w:val="28"/>
          <w:szCs w:val="28"/>
        </w:rPr>
      </w:pPr>
    </w:p>
    <w:p w:rsidR="003651A2" w:rsidRPr="00A943E4" w:rsidRDefault="003651A2" w:rsidP="003651A2">
      <w:pPr>
        <w:pStyle w:val="17PRIL-header-2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lastRenderedPageBreak/>
        <w:t>8. Демонстрация дружелюбия и любви</w:t>
      </w:r>
    </w:p>
    <w:p w:rsidR="003651A2" w:rsidRPr="00A943E4" w:rsidRDefault="003651A2" w:rsidP="003651A2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Один из самых действенных способов. Проявляйте сочувствие к чужой боли, терпимость, спокойствие и гибкость при разрешении конфликтных ситуаций, равное уважение и принятие каждой из конфликтующих сторон.</w:t>
      </w:r>
    </w:p>
    <w:p w:rsidR="003651A2" w:rsidRPr="00A943E4" w:rsidRDefault="003651A2" w:rsidP="003651A2">
      <w:pPr>
        <w:pStyle w:val="17PRIL-header-2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9. Обучение мирным способам поведения в проблемных ситуациях</w:t>
      </w:r>
    </w:p>
    <w:p w:rsidR="003651A2" w:rsidRPr="00A943E4" w:rsidRDefault="003651A2" w:rsidP="003651A2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 xml:space="preserve">Научите детей вместо использования физических воздействий обмениваться игрушками, просить разрешения брать что-то друг у друга, </w:t>
      </w:r>
      <w:proofErr w:type="gramStart"/>
      <w:r w:rsidRPr="00A943E4"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 w:rsidRPr="00A943E4">
        <w:rPr>
          <w:rFonts w:ascii="Times New Roman" w:hAnsi="Times New Roman" w:cs="Times New Roman"/>
          <w:sz w:val="28"/>
          <w:szCs w:val="28"/>
        </w:rPr>
        <w:t xml:space="preserve"> «Нет» или «Не хочу» и больше пользоваться речью. Объясните детям, что они должны обращаться за помощью к взрослым в конфликтных ситуациях, которые не могут разрешить мирным путем самостоятельно.</w:t>
      </w:r>
    </w:p>
    <w:p w:rsidR="003651A2" w:rsidRPr="00A943E4" w:rsidRDefault="003651A2" w:rsidP="003651A2">
      <w:pPr>
        <w:pStyle w:val="17PRIL-header-2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10. Договор</w:t>
      </w:r>
    </w:p>
    <w:p w:rsidR="003651A2" w:rsidRPr="00A943E4" w:rsidRDefault="003651A2" w:rsidP="003651A2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A943E4">
        <w:rPr>
          <w:rFonts w:ascii="Times New Roman" w:hAnsi="Times New Roman" w:cs="Times New Roman"/>
          <w:sz w:val="28"/>
          <w:szCs w:val="28"/>
        </w:rPr>
        <w:t>Договаривайтесь с детьми об изменении агрессивного поведения. Для этого нужно: показать понимание чувств ребенка; выразить свои чувства относительно его поведения; попросить его предложить альтернативный способ выхода из конфликтной ситуации или предложить свой; обсудить и прийти к соглашению об альтернативном способе поведения, которое устраивает всех.</w:t>
      </w:r>
    </w:p>
    <w:p w:rsidR="003651A2" w:rsidRPr="00A943E4" w:rsidRDefault="003651A2" w:rsidP="003651A2">
      <w:pPr>
        <w:rPr>
          <w:rFonts w:ascii="Times New Roman" w:hAnsi="Times New Roman" w:cs="Times New Roman"/>
          <w:sz w:val="28"/>
          <w:szCs w:val="28"/>
        </w:rPr>
      </w:pPr>
    </w:p>
    <w:p w:rsidR="003651A2" w:rsidRPr="00A943E4" w:rsidRDefault="003651A2" w:rsidP="003651A2">
      <w:pPr>
        <w:rPr>
          <w:rFonts w:ascii="Times New Roman" w:hAnsi="Times New Roman" w:cs="Times New Roman"/>
          <w:sz w:val="28"/>
          <w:szCs w:val="28"/>
        </w:rPr>
      </w:pPr>
    </w:p>
    <w:p w:rsidR="003651A2" w:rsidRDefault="003651A2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  <w:r>
        <w:rPr>
          <w:noProof/>
        </w:rPr>
        <w:lastRenderedPageBreak/>
        <w:drawing>
          <wp:inline distT="0" distB="0" distL="0" distR="0" wp14:anchorId="782E7795" wp14:editId="29AE8CDC">
            <wp:extent cx="6570345" cy="9294918"/>
            <wp:effectExtent l="19050" t="0" r="1905" b="0"/>
            <wp:docPr id="29" name="Рисунок 25" descr="http://2.bp.blogspot.com/-jIDTpgr4EtE/UIbB66U0hAI/AAAAAAAAAEg/oRe68tNXsj4/s1600/7927e97ece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2.bp.blogspot.com/-jIDTpgr4EtE/UIbB66U0hAI/AAAAAAAAAEg/oRe68tNXsj4/s1600/7927e97ecec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9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3651A2">
      <w:pPr>
        <w:jc w:val="center"/>
      </w:pPr>
    </w:p>
    <w:p w:rsidR="00551C7F" w:rsidRDefault="00551C7F" w:rsidP="00551C7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</w:p>
    <w:p w:rsidR="00551C7F" w:rsidRDefault="00551C7F" w:rsidP="00551C7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</w:p>
    <w:p w:rsidR="00551C7F" w:rsidRDefault="00551C7F" w:rsidP="00551C7F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64646"/>
          <w:sz w:val="28"/>
          <w:szCs w:val="28"/>
        </w:rPr>
        <w:t>Психологическая готовность к школе. Что это?</w:t>
      </w:r>
    </w:p>
    <w:p w:rsidR="00551C7F" w:rsidRPr="00551C7F" w:rsidRDefault="00551C7F" w:rsidP="00551C7F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</w:rPr>
      </w:pPr>
    </w:p>
    <w:p w:rsidR="00551C7F" w:rsidRPr="00551C7F" w:rsidRDefault="00551C7F" w:rsidP="00551C7F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  </w:t>
      </w: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>Готовность - это определённый уровень психического развития человека. Не набор некоторых умений и навыков, а целостное и довольно сложное образование. Причём неправильно суживать его исключительно до «готовности к школе». Каждая новая ступень жизни требует от ребёнка определённой готовности - готовности включаться в ролевые игры, готовности отправиться без родителей в лагерь, готовности обучаться в ВУЗе. Если ребёнок в силу проблем своего развития не готов вступать в развёрнутые отношения с другими детьми, он не сможет участвовать в ролевой игре. Если он не готов ехать в лагерь без родителей, оздоровительный отдых обернётся для него пыткой. Не готов играть по правилам университета, не сможет успешно учиться. Но наивно полагать, что можно предотвратить какие-то сложности в его жизни, опережая события.</w:t>
      </w:r>
    </w:p>
    <w:p w:rsidR="00551C7F" w:rsidRPr="00551C7F" w:rsidRDefault="00551C7F" w:rsidP="00551C7F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>Успехи молодого человека в вузе никак не связаны с тем, читают или не читают вузовские преподаватели лекции в старших классах его школы. Вузовские преподаватели, как правило, при работе со старшеклассниками пользуются привычными для себя методами обучения - вузовскими. А школьников нужно учить школьными методами. И блестящий университетский профессор может сделать для развития ребёнка не больше, а меньше, чем хороший школьный учитель. Точно так же вживление школьных методов обучения в детский сад не является профилактикой школьных трудностей. Как раз наоборот - оно их порождает.</w:t>
      </w:r>
    </w:p>
    <w:p w:rsidR="00551C7F" w:rsidRPr="00551C7F" w:rsidRDefault="00551C7F" w:rsidP="00551C7F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>Существует непреложная логика личностного развития: человек не может в своём развитии перейти на новый этап, если он не пережил, не прожил полноценно этап предыдущий. Чтобы ребёнок из дошкольника превратился в школьника, он должен качественно измениться. У него должны развиться новые психические функции. Их невозможно развить заранее, потому что в дошкольном возрасте они отсутствуют. «Тренировка» - вообще слово некорректное по отношению к маленькому ребёнку. Моторика, мышление, память - это всё прекрасно. Только к школьной готовности относится не только это. Огромное количество книжной продукции, запудривающей родителям мозги </w:t>
      </w:r>
      <w:r w:rsidRPr="00551C7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(мол, купите - и дело будет в шляпе)</w:t>
      </w: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>, никак не влияет на вызревание школьной готовности. Это процесс внутренний, и извне им управлять невозможно.</w:t>
      </w:r>
    </w:p>
    <w:p w:rsidR="00551C7F" w:rsidRPr="00551C7F" w:rsidRDefault="00551C7F" w:rsidP="00551C7F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</w:rPr>
        <w:t>Что отличает ребёнка, готового к школе?</w:t>
      </w:r>
    </w:p>
    <w:p w:rsidR="00551C7F" w:rsidRPr="00551C7F" w:rsidRDefault="00551C7F" w:rsidP="00551C7F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>Во-первых</w:t>
      </w:r>
      <w:r w:rsidRPr="00551C7F">
        <w:rPr>
          <w:rFonts w:ascii="Times New Roman" w:eastAsia="Times New Roman" w:hAnsi="Times New Roman" w:cs="Times New Roman"/>
          <w:b/>
          <w:color w:val="464646"/>
          <w:sz w:val="28"/>
          <w:szCs w:val="28"/>
        </w:rPr>
        <w:t>,</w:t>
      </w: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такой ребёнок должен уметь видеть учебную задачу, принимать её. Д. Б. </w:t>
      </w:r>
      <w:proofErr w:type="spellStart"/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>Эльконин</w:t>
      </w:r>
      <w:proofErr w:type="spellEnd"/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так и говорил об этом: первый показатель готовности к школе - «приём учебной задачи». Когда учитель пытается объяснить детям смысл умножения на примере выложенной плитками кухни, а дети начинают задавать вопросы о цвете плитки, о магазине в котором плитку купили, о том, какая машина с</w:t>
      </w:r>
      <w:r w:rsidR="00524AA0">
        <w:rPr>
          <w:rFonts w:ascii="Times New Roman" w:eastAsia="Times New Roman" w:hAnsi="Times New Roman" w:cs="Times New Roman"/>
          <w:color w:val="464646"/>
          <w:sz w:val="28"/>
          <w:szCs w:val="28"/>
        </w:rPr>
        <w:t>только плитки привезла и т. п.,</w:t>
      </w: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это значит: они не могут принимать учебную задачу, не видят её. Почему? потому что они не готовы к школьному обучению.</w:t>
      </w:r>
    </w:p>
    <w:p w:rsidR="00551C7F" w:rsidRPr="00551C7F" w:rsidRDefault="00551C7F" w:rsidP="00551C7F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>Во-вторых</w:t>
      </w:r>
      <w:r w:rsidRPr="00551C7F">
        <w:rPr>
          <w:rFonts w:ascii="Times New Roman" w:eastAsia="Times New Roman" w:hAnsi="Times New Roman" w:cs="Times New Roman"/>
          <w:b/>
          <w:color w:val="464646"/>
          <w:sz w:val="28"/>
          <w:szCs w:val="28"/>
        </w:rPr>
        <w:t>,</w:t>
      </w: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ребёнок, готовый к школьному обучению, умеет выделять общий способ действия. Он способен охватить ситуацию целиком, её смысловую составляющую. Дошкольник же на его месте будет действовать формально. Вот пример. На одном занятии в детском саду воспитательница написала на доске пример: «5-3». Дети должны были придумать задачу по этой записи. И один мальчик задачу придумал: «У мамы было пять ножниц. Три она взяла и съела. Сколько ножниц осталось?» Опускаем характеристику мальчика. Интересно, что ответили другие дети. Они ответили: «осталось двое ножниц». На полном серьёзе. Никто не засмеялся. Ну, и действительно. Пять - это </w:t>
      </w: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lastRenderedPageBreak/>
        <w:t>три и два. Три убрали, два осталось. Умеют считать эти малыши? Умеют. Готовы к школе? Не готовы.</w:t>
      </w:r>
    </w:p>
    <w:p w:rsidR="00551C7F" w:rsidRPr="00551C7F" w:rsidRDefault="00551C7F" w:rsidP="00551C7F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524AA0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>Третья составляющая</w:t>
      </w: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> готовности к школе - появление специфической самооценки. Проводилось исследование самооценки у дошкольников и младших школьников. Для этого использовался ряд сюжетных картинок. Например, на картинке изображалась горка. По ней на лыжах съезжает мальчик. А на следующей картинке этот мальчик лежит в сугробе, лыжи в разные стороны торчат. Или девочка поднимает ведро с водой. А на другой картинке ведро упало, вода разлилась. Детям задаётся вопрос: «Почему так вышло? В чём причина неудач?» Что отвечают дошкольники? Горка крутая, ведро тяжёлое. А школьники? Мальчик не очень хорошо умеет кататься на лыжах. Девочка недостаточно сильная, чтобы ведро поднять. Но мальчик, добавляют они, потренируется и научится съезжать. Девочка тоже подрастет, и обязательно с ведром будет справляться. О чём это свидетельствует? О разном подходе к жизни. Дошкольники ещё не выделяют себя из окружающей действительности в качестве субъектов деятельности. Местоимение «я» для них тотально: не я в конкретной деятельности, а «я» вообще, в целом. При таком взгляде на жизнь его не то, что первая двойка или тройка, его четвёрка убьет наповал. Ведь если «я» нарисовал не очень хорошо, значит - «я» плохой. Это значит - меня любить не будут.</w:t>
      </w:r>
    </w:p>
    <w:p w:rsidR="00551C7F" w:rsidRPr="00551C7F" w:rsidRDefault="00551C7F" w:rsidP="00551C7F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>И, наконец, </w:t>
      </w:r>
      <w:r w:rsidRPr="00524AA0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>четвёртая составляющая</w:t>
      </w:r>
      <w:r w:rsidRPr="00524AA0">
        <w:rPr>
          <w:rFonts w:ascii="Times New Roman" w:eastAsia="Times New Roman" w:hAnsi="Times New Roman" w:cs="Times New Roman"/>
          <w:b/>
          <w:color w:val="464646"/>
          <w:sz w:val="28"/>
          <w:szCs w:val="28"/>
        </w:rPr>
        <w:t>:</w:t>
      </w: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дошкольник живёт в игровом пространстве. Его интересует сюжет, но совершенно не интересует процессуальная сторона деятельности. Казалось бы, это парадокс: ведь дошкольник и мыслит-то, только что-нибудь делая. Но он не рефлексирует способы своей деятельности. Если задача у него не получается, дошкольник скажет: «А я как будто сделал!».</w:t>
      </w:r>
    </w:p>
    <w:p w:rsidR="00551C7F" w:rsidRPr="00551C7F" w:rsidRDefault="00551C7F" w:rsidP="00551C7F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>Вот такие специфические составляющие школьной готовности.</w:t>
      </w:r>
    </w:p>
    <w:p w:rsidR="00551C7F" w:rsidRPr="00551C7F" w:rsidRDefault="00551C7F" w:rsidP="00551C7F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Теперь надо ответить на </w:t>
      </w:r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важный вопрос. Что 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означает </w:t>
      </w: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диагноз</w:t>
      </w:r>
      <w:proofErr w:type="gramEnd"/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>: «ваш ребёнок не готов к школе»? Родитель с испугом прочитывает в этой формулировке нечто страшное: «Ваш ребёнок - недоразвитый». Или: «Ваш ребёнок - плохой». Но речь идёт о шестилетнем ребёнке. И констатируемая на данный момент неготовность к школьному обучению значит всего лишь то, что она значит. А именно то, что ребёнку с поступлением в школу надо повременить.</w:t>
      </w:r>
    </w:p>
    <w:p w:rsidR="00551C7F" w:rsidRPr="00551C7F" w:rsidRDefault="00551C7F" w:rsidP="00551C7F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eastAsia="Times New Roman" w:hAnsi="Times New Roman" w:cs="Times New Roman"/>
          <w:color w:val="464646"/>
          <w:sz w:val="28"/>
          <w:szCs w:val="28"/>
        </w:rPr>
        <w:t>Он ещё не доиграл.</w:t>
      </w:r>
    </w:p>
    <w:tbl>
      <w:tblPr>
        <w:tblW w:w="80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</w:tblGrid>
      <w:tr w:rsidR="00551C7F" w:rsidRPr="00551C7F" w:rsidTr="00551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1C7F" w:rsidRPr="00551C7F" w:rsidRDefault="00551C7F" w:rsidP="00131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24AA0" w:rsidRDefault="00524AA0" w:rsidP="00551C7F">
      <w:pPr>
        <w:pStyle w:val="a4"/>
        <w:spacing w:before="58" w:beforeAutospacing="0" w:after="58" w:afterAutospacing="0"/>
        <w:ind w:firstLine="184"/>
        <w:jc w:val="center"/>
        <w:rPr>
          <w:b/>
          <w:bCs/>
          <w:color w:val="464646"/>
          <w:sz w:val="28"/>
          <w:szCs w:val="28"/>
        </w:rPr>
      </w:pPr>
    </w:p>
    <w:p w:rsidR="00551C7F" w:rsidRPr="00551C7F" w:rsidRDefault="00551C7F" w:rsidP="00551C7F">
      <w:pPr>
        <w:pStyle w:val="a4"/>
        <w:spacing w:before="58" w:beforeAutospacing="0" w:after="58" w:afterAutospacing="0"/>
        <w:ind w:firstLine="184"/>
        <w:jc w:val="center"/>
        <w:rPr>
          <w:color w:val="464646"/>
          <w:sz w:val="28"/>
          <w:szCs w:val="28"/>
        </w:rPr>
      </w:pPr>
      <w:bookmarkStart w:id="0" w:name="_GoBack"/>
      <w:bookmarkEnd w:id="0"/>
      <w:r w:rsidRPr="00551C7F">
        <w:rPr>
          <w:b/>
          <w:bCs/>
          <w:color w:val="464646"/>
          <w:sz w:val="28"/>
          <w:szCs w:val="28"/>
        </w:rPr>
        <w:t>УВАЖАЕМЫЕ РОДИТЕЛИ!!!</w:t>
      </w:r>
    </w:p>
    <w:p w:rsidR="00551C7F" w:rsidRPr="00551C7F" w:rsidRDefault="00551C7F" w:rsidP="00551C7F">
      <w:pPr>
        <w:pStyle w:val="a4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551C7F">
        <w:rPr>
          <w:i/>
          <w:iCs/>
          <w:color w:val="464646"/>
          <w:sz w:val="28"/>
          <w:szCs w:val="28"/>
        </w:rPr>
        <w:t>Общая ориентация детей в окружающем мире и оценка запаса бытовых знаний, у будущих первоклассников, производится по ответам на следующие вопросы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Как тебя зовут?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Сколько тебе лет?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Как зовут твоих родителей?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Где они работают и кем?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Как называется город, в котором ты живёшь?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Какая река протекает в нашем городе?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Назови свой домашний адрес.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Есть ли у тебя сестра, брат?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Сколько ей (ему) лет?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На сколько она (он) младше (старше) тебя?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Каких животных ты знаешь? Какие из них дикие, домашние?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В какое время года появляются листья на деревьях, а в какое опадают?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Как называется то время дня, когда ты просыпаешься, обедаешь, готовишься ко сну?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Сколько времён года ты знаешь?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Сколько месяцев в году и как они называются?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Где правая (левая) рука?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Прочти стихотворение.</w:t>
      </w:r>
    </w:p>
    <w:p w:rsidR="00551C7F" w:rsidRPr="00551C7F" w:rsidRDefault="00551C7F" w:rsidP="00551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Знания математики:</w:t>
      </w:r>
    </w:p>
    <w:p w:rsidR="00551C7F" w:rsidRPr="00551C7F" w:rsidRDefault="00551C7F" w:rsidP="00551C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счёт до 10 (20) и обратно</w:t>
      </w:r>
    </w:p>
    <w:p w:rsidR="00551C7F" w:rsidRPr="00551C7F" w:rsidRDefault="00551C7F" w:rsidP="00551C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сравнение групп предметов по количеству (больше - меньше)</w:t>
      </w:r>
    </w:p>
    <w:p w:rsidR="00551C7F" w:rsidRPr="00551C7F" w:rsidRDefault="00551C7F" w:rsidP="00551C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решение задач на сложение и вычитание</w:t>
      </w:r>
    </w:p>
    <w:p w:rsidR="00551C7F" w:rsidRPr="00551C7F" w:rsidRDefault="00551C7F" w:rsidP="00551C7F">
      <w:pPr>
        <w:pStyle w:val="a4"/>
        <w:spacing w:before="58" w:beforeAutospacing="0" w:after="58" w:afterAutospacing="0"/>
        <w:ind w:firstLine="184"/>
        <w:jc w:val="center"/>
        <w:rPr>
          <w:color w:val="464646"/>
          <w:sz w:val="28"/>
          <w:szCs w:val="28"/>
        </w:rPr>
      </w:pPr>
      <w:r w:rsidRPr="00551C7F">
        <w:rPr>
          <w:b/>
          <w:bCs/>
          <w:color w:val="464646"/>
          <w:sz w:val="28"/>
          <w:szCs w:val="28"/>
        </w:rPr>
        <w:t>УВАЖАЕМЫЕ РОДИТЕЛИ!!!</w:t>
      </w:r>
    </w:p>
    <w:p w:rsidR="00551C7F" w:rsidRPr="00551C7F" w:rsidRDefault="00551C7F" w:rsidP="00551C7F">
      <w:pPr>
        <w:pStyle w:val="a4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551C7F">
        <w:rPr>
          <w:i/>
          <w:iCs/>
          <w:color w:val="464646"/>
          <w:sz w:val="28"/>
          <w:szCs w:val="28"/>
        </w:rPr>
        <w:t>Выяснить, есть ли у вашего ребёнка интерес к обучению в школе, помогут следующие вопросы:</w:t>
      </w:r>
    </w:p>
    <w:p w:rsidR="00551C7F" w:rsidRPr="00551C7F" w:rsidRDefault="00551C7F" w:rsidP="00551C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Хочешь ли ты пойти в школу?</w:t>
      </w:r>
    </w:p>
    <w:p w:rsidR="00551C7F" w:rsidRPr="00551C7F" w:rsidRDefault="00551C7F" w:rsidP="00551C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Зачем нужно ходить в школу?</w:t>
      </w:r>
    </w:p>
    <w:p w:rsidR="00551C7F" w:rsidRPr="00551C7F" w:rsidRDefault="00551C7F" w:rsidP="00551C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Чем ты будешь заниматься в школе?</w:t>
      </w:r>
    </w:p>
    <w:p w:rsidR="00551C7F" w:rsidRPr="00551C7F" w:rsidRDefault="00551C7F" w:rsidP="00551C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Что такое уроки? Чем на них занимаются?</w:t>
      </w:r>
    </w:p>
    <w:p w:rsidR="00551C7F" w:rsidRPr="00551C7F" w:rsidRDefault="00551C7F" w:rsidP="00551C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Как нужно вести себя на уроках в школе?</w:t>
      </w:r>
    </w:p>
    <w:p w:rsidR="00551C7F" w:rsidRPr="00551C7F" w:rsidRDefault="00551C7F" w:rsidP="00551C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Что такое домашнее задание?</w:t>
      </w:r>
    </w:p>
    <w:p w:rsidR="00551C7F" w:rsidRPr="00551C7F" w:rsidRDefault="00551C7F" w:rsidP="00551C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Зачем нужно выполнять домашнее задание?</w:t>
      </w:r>
    </w:p>
    <w:p w:rsidR="00551C7F" w:rsidRPr="00551C7F" w:rsidRDefault="00551C7F" w:rsidP="00551C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551C7F">
        <w:rPr>
          <w:rFonts w:ascii="Times New Roman" w:hAnsi="Times New Roman" w:cs="Times New Roman"/>
          <w:color w:val="464646"/>
          <w:sz w:val="28"/>
          <w:szCs w:val="28"/>
        </w:rPr>
        <w:t>Чем ты будешь заниматься, когда придёшь домой из школы?</w:t>
      </w:r>
    </w:p>
    <w:p w:rsidR="00551C7F" w:rsidRPr="00551C7F" w:rsidRDefault="00551C7F" w:rsidP="00551C7F">
      <w:pPr>
        <w:rPr>
          <w:rFonts w:ascii="Times New Roman" w:hAnsi="Times New Roman" w:cs="Times New Roman"/>
          <w:sz w:val="28"/>
          <w:szCs w:val="28"/>
        </w:rPr>
      </w:pPr>
    </w:p>
    <w:p w:rsidR="00551C7F" w:rsidRPr="00551C7F" w:rsidRDefault="00551C7F" w:rsidP="00551C7F">
      <w:pPr>
        <w:rPr>
          <w:rFonts w:ascii="Times New Roman" w:hAnsi="Times New Roman" w:cs="Times New Roman"/>
          <w:sz w:val="28"/>
          <w:szCs w:val="28"/>
        </w:rPr>
      </w:pPr>
    </w:p>
    <w:p w:rsidR="00551C7F" w:rsidRPr="00551C7F" w:rsidRDefault="00551C7F" w:rsidP="003651A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1C7F" w:rsidRPr="00551C7F" w:rsidSect="003651A2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53D26"/>
    <w:multiLevelType w:val="multilevel"/>
    <w:tmpl w:val="46E0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D5F8E"/>
    <w:multiLevelType w:val="multilevel"/>
    <w:tmpl w:val="0B78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B040C"/>
    <w:multiLevelType w:val="multilevel"/>
    <w:tmpl w:val="C2D8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13"/>
    <w:rsid w:val="002B23D2"/>
    <w:rsid w:val="003651A2"/>
    <w:rsid w:val="00524AA0"/>
    <w:rsid w:val="00551C7F"/>
    <w:rsid w:val="00A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8895A-39BE-45B4-AB18-71275B41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C7F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3651A2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3651A2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eastAsia="Times New Roman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3651A2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551C7F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apple-converted-space">
    <w:name w:val="apple-converted-space"/>
    <w:basedOn w:val="a0"/>
    <w:rsid w:val="00551C7F"/>
  </w:style>
  <w:style w:type="character" w:styleId="a3">
    <w:name w:val="Hyperlink"/>
    <w:basedOn w:val="a0"/>
    <w:uiPriority w:val="99"/>
    <w:semiHidden/>
    <w:unhideWhenUsed/>
    <w:rsid w:val="00551C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2017-04-28T04:51:00Z</dcterms:created>
  <dcterms:modified xsi:type="dcterms:W3CDTF">2017-04-28T05:16:00Z</dcterms:modified>
</cp:coreProperties>
</file>