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29A" w:rsidRDefault="002F629A" w:rsidP="00F72E25">
      <w:pPr>
        <w:shd w:val="clear" w:color="auto" w:fill="FFFFFF"/>
        <w:spacing w:before="150" w:after="0" w:line="450" w:lineRule="atLeast"/>
        <w:outlineLvl w:val="0"/>
        <w:rPr>
          <w:rFonts w:ascii="Arial Black" w:eastAsia="Times New Roman" w:hAnsi="Arial Black" w:cs="Times New Roman"/>
          <w:color w:val="C0504D" w:themeColor="accent2"/>
          <w:kern w:val="36"/>
          <w:sz w:val="24"/>
          <w:szCs w:val="24"/>
          <w:lang w:eastAsia="ru-RU"/>
        </w:rPr>
      </w:pPr>
    </w:p>
    <w:p w:rsidR="002F629A" w:rsidRDefault="002F629A" w:rsidP="00F72E25">
      <w:pPr>
        <w:shd w:val="clear" w:color="auto" w:fill="FFFFFF"/>
        <w:spacing w:before="150" w:after="0" w:line="450" w:lineRule="atLeast"/>
        <w:outlineLvl w:val="0"/>
        <w:rPr>
          <w:rFonts w:ascii="Arial Black" w:eastAsia="Times New Roman" w:hAnsi="Arial Black" w:cs="Times New Roman"/>
          <w:color w:val="C0504D" w:themeColor="accent2"/>
          <w:kern w:val="36"/>
          <w:sz w:val="24"/>
          <w:szCs w:val="24"/>
          <w:lang w:eastAsia="ru-RU"/>
        </w:rPr>
      </w:pPr>
    </w:p>
    <w:p w:rsidR="002F629A" w:rsidRDefault="002F629A" w:rsidP="00F72E25">
      <w:pPr>
        <w:shd w:val="clear" w:color="auto" w:fill="FFFFFF"/>
        <w:spacing w:before="150" w:after="0" w:line="450" w:lineRule="atLeast"/>
        <w:outlineLvl w:val="0"/>
        <w:rPr>
          <w:rFonts w:ascii="Arial Black" w:eastAsia="Times New Roman" w:hAnsi="Arial Black" w:cs="Times New Roman"/>
          <w:color w:val="C0504D" w:themeColor="accent2"/>
          <w:kern w:val="36"/>
          <w:sz w:val="24"/>
          <w:szCs w:val="24"/>
          <w:lang w:eastAsia="ru-RU"/>
        </w:rPr>
      </w:pPr>
    </w:p>
    <w:p w:rsidR="002F629A" w:rsidRDefault="002F629A" w:rsidP="00F72E25">
      <w:pPr>
        <w:shd w:val="clear" w:color="auto" w:fill="FFFFFF"/>
        <w:spacing w:before="150" w:after="0" w:line="450" w:lineRule="atLeast"/>
        <w:outlineLvl w:val="0"/>
        <w:rPr>
          <w:rFonts w:ascii="Arial Black" w:eastAsia="Times New Roman" w:hAnsi="Arial Black" w:cs="Times New Roman"/>
          <w:color w:val="C0504D" w:themeColor="accent2"/>
          <w:kern w:val="36"/>
          <w:sz w:val="24"/>
          <w:szCs w:val="24"/>
          <w:lang w:eastAsia="ru-RU"/>
        </w:rPr>
      </w:pPr>
    </w:p>
    <w:p w:rsidR="002F629A" w:rsidRDefault="002F629A" w:rsidP="00F72E25">
      <w:pPr>
        <w:shd w:val="clear" w:color="auto" w:fill="FFFFFF"/>
        <w:spacing w:before="150" w:after="0" w:line="450" w:lineRule="atLeast"/>
        <w:outlineLvl w:val="0"/>
        <w:rPr>
          <w:rFonts w:ascii="Arial Black" w:eastAsia="Times New Roman" w:hAnsi="Arial Black" w:cs="Times New Roman"/>
          <w:color w:val="C0504D" w:themeColor="accent2"/>
          <w:kern w:val="36"/>
          <w:sz w:val="24"/>
          <w:szCs w:val="24"/>
          <w:lang w:eastAsia="ru-RU"/>
        </w:rPr>
      </w:pPr>
    </w:p>
    <w:p w:rsidR="002F629A" w:rsidRDefault="002F629A" w:rsidP="00F72E25">
      <w:pPr>
        <w:shd w:val="clear" w:color="auto" w:fill="FFFFFF"/>
        <w:spacing w:before="150" w:after="0" w:line="450" w:lineRule="atLeast"/>
        <w:outlineLvl w:val="0"/>
        <w:rPr>
          <w:rFonts w:ascii="Arial Black" w:eastAsia="Times New Roman" w:hAnsi="Arial Black" w:cs="Times New Roman"/>
          <w:color w:val="C0504D" w:themeColor="accent2"/>
          <w:kern w:val="36"/>
          <w:sz w:val="24"/>
          <w:szCs w:val="24"/>
          <w:lang w:eastAsia="ru-RU"/>
        </w:rPr>
      </w:pPr>
    </w:p>
    <w:p w:rsidR="002F629A" w:rsidRDefault="002F629A" w:rsidP="00F72E25">
      <w:pPr>
        <w:shd w:val="clear" w:color="auto" w:fill="FFFFFF"/>
        <w:spacing w:before="150" w:after="0" w:line="450" w:lineRule="atLeast"/>
        <w:outlineLvl w:val="0"/>
        <w:rPr>
          <w:rFonts w:ascii="Arial Black" w:eastAsia="Times New Roman" w:hAnsi="Arial Black" w:cs="Times New Roman"/>
          <w:color w:val="C0504D" w:themeColor="accent2"/>
          <w:kern w:val="36"/>
          <w:sz w:val="24"/>
          <w:szCs w:val="24"/>
          <w:lang w:eastAsia="ru-RU"/>
        </w:rPr>
      </w:pPr>
    </w:p>
    <w:p w:rsidR="002F629A" w:rsidRDefault="002F629A" w:rsidP="00F72E25">
      <w:pPr>
        <w:shd w:val="clear" w:color="auto" w:fill="FFFFFF"/>
        <w:spacing w:before="150" w:after="0" w:line="450" w:lineRule="atLeast"/>
        <w:outlineLvl w:val="0"/>
        <w:rPr>
          <w:rFonts w:ascii="Arial Black" w:eastAsia="Times New Roman" w:hAnsi="Arial Black" w:cs="Times New Roman"/>
          <w:color w:val="C0504D" w:themeColor="accent2"/>
          <w:kern w:val="36"/>
          <w:sz w:val="24"/>
          <w:szCs w:val="24"/>
          <w:lang w:eastAsia="ru-RU"/>
        </w:rPr>
      </w:pPr>
    </w:p>
    <w:p w:rsidR="002F629A" w:rsidRDefault="002F629A" w:rsidP="00F72E25">
      <w:pPr>
        <w:shd w:val="clear" w:color="auto" w:fill="FFFFFF"/>
        <w:spacing w:before="150" w:after="0" w:line="450" w:lineRule="atLeast"/>
        <w:outlineLvl w:val="0"/>
        <w:rPr>
          <w:rFonts w:ascii="Arial Black" w:eastAsia="Times New Roman" w:hAnsi="Arial Black" w:cs="Times New Roman"/>
          <w:color w:val="C0504D" w:themeColor="accent2"/>
          <w:kern w:val="36"/>
          <w:sz w:val="24"/>
          <w:szCs w:val="24"/>
          <w:lang w:eastAsia="ru-RU"/>
        </w:rPr>
      </w:pPr>
    </w:p>
    <w:p w:rsidR="002F629A" w:rsidRDefault="002F629A" w:rsidP="00F72E25">
      <w:pPr>
        <w:shd w:val="clear" w:color="auto" w:fill="FFFFFF"/>
        <w:spacing w:before="150" w:after="0" w:line="450" w:lineRule="atLeast"/>
        <w:outlineLvl w:val="0"/>
        <w:rPr>
          <w:rFonts w:ascii="Arial Black" w:eastAsia="Times New Roman" w:hAnsi="Arial Black" w:cs="Times New Roman"/>
          <w:color w:val="C0504D" w:themeColor="accent2"/>
          <w:kern w:val="36"/>
          <w:sz w:val="24"/>
          <w:szCs w:val="24"/>
          <w:lang w:eastAsia="ru-RU"/>
        </w:rPr>
      </w:pPr>
    </w:p>
    <w:p w:rsidR="002F629A" w:rsidRDefault="002F629A" w:rsidP="00F72E25">
      <w:pPr>
        <w:shd w:val="clear" w:color="auto" w:fill="FFFFFF"/>
        <w:spacing w:before="150" w:after="0" w:line="450" w:lineRule="atLeast"/>
        <w:outlineLvl w:val="0"/>
        <w:rPr>
          <w:rFonts w:ascii="Arial Black" w:eastAsia="Times New Roman" w:hAnsi="Arial Black" w:cs="Times New Roman"/>
          <w:color w:val="C0504D" w:themeColor="accent2"/>
          <w:kern w:val="36"/>
          <w:sz w:val="24"/>
          <w:szCs w:val="24"/>
          <w:lang w:eastAsia="ru-RU"/>
        </w:rPr>
      </w:pPr>
    </w:p>
    <w:p w:rsidR="00E01C57" w:rsidRDefault="002F629A" w:rsidP="00F72E25">
      <w:pPr>
        <w:shd w:val="clear" w:color="auto" w:fill="FFFFFF"/>
        <w:spacing w:before="150" w:after="0" w:line="450" w:lineRule="atLeast"/>
        <w:outlineLvl w:val="0"/>
        <w:rPr>
          <w:rFonts w:ascii="Segoe UI Black" w:eastAsia="Times New Roman" w:hAnsi="Segoe UI Black" w:cs="Times New Roman"/>
          <w:color w:val="C0504D" w:themeColor="accent2"/>
          <w:kern w:val="36"/>
          <w:sz w:val="36"/>
          <w:szCs w:val="24"/>
          <w:lang w:eastAsia="ru-RU"/>
        </w:rPr>
      </w:pPr>
      <w:r w:rsidRPr="002F629A">
        <w:rPr>
          <w:rFonts w:ascii="Segoe UI Black" w:eastAsia="Times New Roman" w:hAnsi="Segoe UI Black" w:cs="Times New Roman"/>
          <w:color w:val="C0504D" w:themeColor="accent2"/>
          <w:kern w:val="36"/>
          <w:sz w:val="36"/>
          <w:szCs w:val="24"/>
          <w:lang w:eastAsia="ru-RU"/>
        </w:rPr>
        <w:t xml:space="preserve">  </w:t>
      </w:r>
      <w:r w:rsidR="00E01C57">
        <w:rPr>
          <w:rFonts w:ascii="Segoe UI Black" w:eastAsia="Times New Roman" w:hAnsi="Segoe UI Black" w:cs="Times New Roman"/>
          <w:color w:val="C0504D" w:themeColor="accent2"/>
          <w:kern w:val="36"/>
          <w:sz w:val="36"/>
          <w:szCs w:val="24"/>
          <w:lang w:eastAsia="ru-RU"/>
        </w:rPr>
        <w:t xml:space="preserve">            </w:t>
      </w:r>
      <w:r w:rsidRPr="002F629A">
        <w:rPr>
          <w:rFonts w:ascii="Segoe UI Black" w:eastAsia="Times New Roman" w:hAnsi="Segoe UI Black" w:cs="Times New Roman"/>
          <w:color w:val="C0504D" w:themeColor="accent2"/>
          <w:kern w:val="36"/>
          <w:sz w:val="36"/>
          <w:szCs w:val="24"/>
          <w:lang w:eastAsia="ru-RU"/>
        </w:rPr>
        <w:t xml:space="preserve"> </w:t>
      </w:r>
      <w:r w:rsidR="00F72E25" w:rsidRPr="00F72E25">
        <w:rPr>
          <w:rFonts w:ascii="Segoe UI Black" w:eastAsia="Times New Roman" w:hAnsi="Segoe UI Black" w:cs="Times New Roman"/>
          <w:color w:val="C0504D" w:themeColor="accent2"/>
          <w:kern w:val="36"/>
          <w:sz w:val="36"/>
          <w:szCs w:val="24"/>
          <w:lang w:eastAsia="ru-RU"/>
        </w:rPr>
        <w:t xml:space="preserve">Игры по формированию </w:t>
      </w:r>
      <w:r>
        <w:rPr>
          <w:rFonts w:ascii="Segoe UI Black" w:eastAsia="Times New Roman" w:hAnsi="Segoe UI Black" w:cs="Times New Roman"/>
          <w:color w:val="C0504D" w:themeColor="accent2"/>
          <w:kern w:val="36"/>
          <w:sz w:val="36"/>
          <w:szCs w:val="24"/>
          <w:lang w:eastAsia="ru-RU"/>
        </w:rPr>
        <w:t xml:space="preserve">      </w:t>
      </w:r>
    </w:p>
    <w:p w:rsidR="00E01C57" w:rsidRDefault="00E01C57" w:rsidP="00F72E25">
      <w:pPr>
        <w:shd w:val="clear" w:color="auto" w:fill="FFFFFF"/>
        <w:spacing w:before="150" w:after="0" w:line="450" w:lineRule="atLeast"/>
        <w:outlineLvl w:val="0"/>
        <w:rPr>
          <w:rFonts w:ascii="Segoe UI Black" w:eastAsia="Times New Roman" w:hAnsi="Segoe UI Black" w:cs="Times New Roman"/>
          <w:color w:val="C0504D" w:themeColor="accent2"/>
          <w:kern w:val="36"/>
          <w:sz w:val="36"/>
          <w:szCs w:val="24"/>
          <w:lang w:eastAsia="ru-RU"/>
        </w:rPr>
      </w:pPr>
      <w:r>
        <w:rPr>
          <w:rFonts w:ascii="Segoe UI Black" w:eastAsia="Times New Roman" w:hAnsi="Segoe UI Black" w:cs="Times New Roman"/>
          <w:color w:val="C0504D" w:themeColor="accent2"/>
          <w:kern w:val="36"/>
          <w:sz w:val="36"/>
          <w:szCs w:val="24"/>
          <w:lang w:eastAsia="ru-RU"/>
        </w:rPr>
        <w:t xml:space="preserve">                     </w:t>
      </w:r>
    </w:p>
    <w:p w:rsidR="002F629A" w:rsidRPr="002F629A" w:rsidRDefault="00E01C57" w:rsidP="00F72E25">
      <w:pPr>
        <w:shd w:val="clear" w:color="auto" w:fill="FFFFFF"/>
        <w:spacing w:before="150" w:after="0" w:line="450" w:lineRule="atLeast"/>
        <w:outlineLvl w:val="0"/>
        <w:rPr>
          <w:rFonts w:ascii="Segoe UI Black" w:eastAsia="Times New Roman" w:hAnsi="Segoe UI Black" w:cs="Times New Roman"/>
          <w:color w:val="C0504D" w:themeColor="accent2"/>
          <w:kern w:val="36"/>
          <w:sz w:val="36"/>
          <w:szCs w:val="24"/>
          <w:lang w:eastAsia="ru-RU"/>
        </w:rPr>
      </w:pPr>
      <w:r>
        <w:rPr>
          <w:rFonts w:ascii="Segoe UI Black" w:eastAsia="Times New Roman" w:hAnsi="Segoe UI Black" w:cs="Times New Roman"/>
          <w:color w:val="C0504D" w:themeColor="accent2"/>
          <w:kern w:val="36"/>
          <w:sz w:val="36"/>
          <w:szCs w:val="24"/>
          <w:lang w:eastAsia="ru-RU"/>
        </w:rPr>
        <w:t xml:space="preserve">                   </w:t>
      </w:r>
      <w:r w:rsidR="002F629A">
        <w:rPr>
          <w:rFonts w:ascii="Segoe UI Black" w:eastAsia="Times New Roman" w:hAnsi="Segoe UI Black" w:cs="Times New Roman"/>
          <w:color w:val="C0504D" w:themeColor="accent2"/>
          <w:kern w:val="36"/>
          <w:sz w:val="36"/>
          <w:szCs w:val="24"/>
          <w:lang w:eastAsia="ru-RU"/>
        </w:rPr>
        <w:t xml:space="preserve"> </w:t>
      </w:r>
      <w:r w:rsidR="00F72E25" w:rsidRPr="00F72E25">
        <w:rPr>
          <w:rFonts w:ascii="Segoe UI Black" w:eastAsia="Times New Roman" w:hAnsi="Segoe UI Black" w:cs="Times New Roman"/>
          <w:color w:val="C0504D" w:themeColor="accent2"/>
          <w:kern w:val="36"/>
          <w:sz w:val="36"/>
          <w:szCs w:val="24"/>
          <w:lang w:eastAsia="ru-RU"/>
        </w:rPr>
        <w:t>конструктивны</w:t>
      </w:r>
      <w:r>
        <w:rPr>
          <w:rFonts w:ascii="Segoe UI Black" w:eastAsia="Times New Roman" w:hAnsi="Segoe UI Black" w:cs="Times New Roman"/>
          <w:color w:val="C0504D" w:themeColor="accent2"/>
          <w:kern w:val="36"/>
          <w:sz w:val="36"/>
          <w:szCs w:val="24"/>
          <w:lang w:eastAsia="ru-RU"/>
        </w:rPr>
        <w:t>х</w:t>
      </w:r>
      <w:r w:rsidR="00F72E25" w:rsidRPr="00F72E25">
        <w:rPr>
          <w:rFonts w:ascii="Segoe UI Black" w:eastAsia="Times New Roman" w:hAnsi="Segoe UI Black" w:cs="Times New Roman"/>
          <w:color w:val="C0504D" w:themeColor="accent2"/>
          <w:kern w:val="36"/>
          <w:sz w:val="36"/>
          <w:szCs w:val="24"/>
          <w:lang w:eastAsia="ru-RU"/>
        </w:rPr>
        <w:t xml:space="preserve"> </w:t>
      </w:r>
    </w:p>
    <w:p w:rsidR="00F72E25" w:rsidRPr="00F72E25" w:rsidRDefault="002F629A" w:rsidP="00F72E25">
      <w:pPr>
        <w:shd w:val="clear" w:color="auto" w:fill="FFFFFF"/>
        <w:spacing w:before="150" w:after="0" w:line="450" w:lineRule="atLeast"/>
        <w:outlineLvl w:val="0"/>
        <w:rPr>
          <w:rFonts w:ascii="Segoe UI Black" w:eastAsia="Times New Roman" w:hAnsi="Segoe UI Black" w:cs="Times New Roman"/>
          <w:color w:val="C0504D" w:themeColor="accent2"/>
          <w:kern w:val="36"/>
          <w:sz w:val="36"/>
          <w:szCs w:val="24"/>
          <w:lang w:eastAsia="ru-RU"/>
        </w:rPr>
      </w:pPr>
      <w:r w:rsidRPr="002F629A">
        <w:rPr>
          <w:rFonts w:ascii="Segoe UI Black" w:eastAsia="Times New Roman" w:hAnsi="Segoe UI Black" w:cs="Times New Roman"/>
          <w:color w:val="C0504D" w:themeColor="accent2"/>
          <w:kern w:val="36"/>
          <w:sz w:val="36"/>
          <w:szCs w:val="24"/>
          <w:lang w:eastAsia="ru-RU"/>
        </w:rPr>
        <w:t xml:space="preserve">           </w:t>
      </w:r>
      <w:r>
        <w:rPr>
          <w:rFonts w:ascii="Segoe UI Black" w:eastAsia="Times New Roman" w:hAnsi="Segoe UI Black" w:cs="Times New Roman"/>
          <w:color w:val="C0504D" w:themeColor="accent2"/>
          <w:kern w:val="36"/>
          <w:sz w:val="36"/>
          <w:szCs w:val="24"/>
          <w:lang w:eastAsia="ru-RU"/>
        </w:rPr>
        <w:t xml:space="preserve">                                                                                                   </w:t>
      </w:r>
      <w:r w:rsidRPr="002F629A">
        <w:rPr>
          <w:rFonts w:ascii="Segoe UI Black" w:eastAsia="Times New Roman" w:hAnsi="Segoe UI Black" w:cs="Times New Roman"/>
          <w:color w:val="C0504D" w:themeColor="accent2"/>
          <w:kern w:val="36"/>
          <w:sz w:val="36"/>
          <w:szCs w:val="24"/>
          <w:lang w:eastAsia="ru-RU"/>
        </w:rPr>
        <w:t xml:space="preserve">  </w:t>
      </w:r>
      <w:r>
        <w:rPr>
          <w:rFonts w:ascii="Segoe UI Black" w:eastAsia="Times New Roman" w:hAnsi="Segoe UI Black" w:cs="Times New Roman"/>
          <w:color w:val="C0504D" w:themeColor="accent2"/>
          <w:kern w:val="36"/>
          <w:sz w:val="36"/>
          <w:szCs w:val="24"/>
          <w:lang w:eastAsia="ru-RU"/>
        </w:rPr>
        <w:t xml:space="preserve">            </w:t>
      </w:r>
      <w:r w:rsidR="00E01C57">
        <w:rPr>
          <w:rFonts w:ascii="Segoe UI Black" w:eastAsia="Times New Roman" w:hAnsi="Segoe UI Black" w:cs="Times New Roman"/>
          <w:color w:val="C0504D" w:themeColor="accent2"/>
          <w:kern w:val="36"/>
          <w:sz w:val="36"/>
          <w:szCs w:val="24"/>
          <w:lang w:eastAsia="ru-RU"/>
        </w:rPr>
        <w:t xml:space="preserve">          Умений  </w:t>
      </w:r>
      <w:r w:rsidR="00F72E25" w:rsidRPr="00F72E25">
        <w:rPr>
          <w:rFonts w:ascii="Segoe UI Black" w:eastAsia="Times New Roman" w:hAnsi="Segoe UI Black" w:cs="Times New Roman"/>
          <w:color w:val="C0504D" w:themeColor="accent2"/>
          <w:kern w:val="36"/>
          <w:sz w:val="36"/>
          <w:szCs w:val="24"/>
          <w:lang w:eastAsia="ru-RU"/>
        </w:rPr>
        <w:t xml:space="preserve"> детей </w:t>
      </w:r>
      <w:r>
        <w:rPr>
          <w:rFonts w:ascii="Segoe UI Black" w:eastAsia="Times New Roman" w:hAnsi="Segoe UI Black" w:cs="Times New Roman"/>
          <w:color w:val="C0504D" w:themeColor="accent2"/>
          <w:kern w:val="36"/>
          <w:sz w:val="36"/>
          <w:szCs w:val="24"/>
          <w:lang w:eastAsia="ru-RU"/>
        </w:rPr>
        <w:t xml:space="preserve">  </w:t>
      </w:r>
      <w:r w:rsidRPr="002F629A">
        <w:rPr>
          <w:rFonts w:ascii="Segoe UI Black" w:eastAsia="Times New Roman" w:hAnsi="Segoe UI Black" w:cs="Times New Roman"/>
          <w:color w:val="C0504D" w:themeColor="accent2"/>
          <w:kern w:val="36"/>
          <w:sz w:val="36"/>
          <w:szCs w:val="24"/>
          <w:lang w:eastAsia="ru-RU"/>
        </w:rPr>
        <w:t xml:space="preserve">  </w:t>
      </w:r>
      <w:r w:rsidR="00F72E25" w:rsidRPr="00F72E25">
        <w:rPr>
          <w:rFonts w:ascii="Segoe UI Black" w:eastAsia="Times New Roman" w:hAnsi="Segoe UI Black" w:cs="Times New Roman"/>
          <w:color w:val="C0504D" w:themeColor="accent2"/>
          <w:kern w:val="36"/>
          <w:sz w:val="36"/>
          <w:szCs w:val="24"/>
          <w:lang w:eastAsia="ru-RU"/>
        </w:rPr>
        <w:t>дошкольного возраста</w:t>
      </w:r>
    </w:p>
    <w:p w:rsidR="002F629A" w:rsidRPr="002F629A" w:rsidRDefault="002F629A" w:rsidP="00F72E25">
      <w:pPr>
        <w:shd w:val="clear" w:color="auto" w:fill="FFFFFF"/>
        <w:spacing w:before="90" w:after="90" w:line="315" w:lineRule="atLeast"/>
        <w:rPr>
          <w:rFonts w:ascii="Segoe UI Black" w:eastAsia="Times New Roman" w:hAnsi="Segoe UI Black" w:cs="Times New Roman"/>
          <w:b/>
          <w:bCs/>
          <w:color w:val="C0504D" w:themeColor="accent2"/>
          <w:sz w:val="28"/>
          <w:szCs w:val="21"/>
          <w:lang w:eastAsia="ru-RU"/>
        </w:rPr>
      </w:pPr>
    </w:p>
    <w:p w:rsidR="002F629A" w:rsidRDefault="002F629A" w:rsidP="00F72E2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C0504D" w:themeColor="accent2"/>
          <w:sz w:val="21"/>
          <w:szCs w:val="21"/>
          <w:lang w:eastAsia="ru-RU"/>
        </w:rPr>
      </w:pPr>
    </w:p>
    <w:p w:rsidR="002F629A" w:rsidRDefault="002F629A" w:rsidP="00F72E2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C0504D" w:themeColor="accent2"/>
          <w:sz w:val="21"/>
          <w:szCs w:val="21"/>
          <w:lang w:eastAsia="ru-RU"/>
        </w:rPr>
      </w:pPr>
    </w:p>
    <w:p w:rsidR="002F629A" w:rsidRDefault="002F629A" w:rsidP="00F72E2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C0504D" w:themeColor="accent2"/>
          <w:sz w:val="21"/>
          <w:szCs w:val="21"/>
          <w:lang w:eastAsia="ru-RU"/>
        </w:rPr>
      </w:pPr>
    </w:p>
    <w:p w:rsidR="002F629A" w:rsidRDefault="002F629A" w:rsidP="00F72E2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C0504D" w:themeColor="accent2"/>
          <w:sz w:val="21"/>
          <w:szCs w:val="21"/>
          <w:lang w:eastAsia="ru-RU"/>
        </w:rPr>
      </w:pPr>
    </w:p>
    <w:p w:rsidR="002F629A" w:rsidRDefault="002F629A" w:rsidP="00F72E2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C0504D" w:themeColor="accent2"/>
          <w:sz w:val="21"/>
          <w:szCs w:val="21"/>
          <w:lang w:eastAsia="ru-RU"/>
        </w:rPr>
      </w:pPr>
    </w:p>
    <w:p w:rsidR="002F629A" w:rsidRDefault="002F629A" w:rsidP="00F72E2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C0504D" w:themeColor="accent2"/>
          <w:sz w:val="21"/>
          <w:szCs w:val="21"/>
          <w:lang w:eastAsia="ru-RU"/>
        </w:rPr>
      </w:pPr>
    </w:p>
    <w:p w:rsidR="002F629A" w:rsidRDefault="002F629A" w:rsidP="00F72E2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C0504D" w:themeColor="accent2"/>
          <w:sz w:val="21"/>
          <w:szCs w:val="21"/>
          <w:lang w:eastAsia="ru-RU"/>
        </w:rPr>
      </w:pPr>
    </w:p>
    <w:p w:rsidR="002F629A" w:rsidRDefault="002F629A" w:rsidP="00F72E2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C0504D" w:themeColor="accent2"/>
          <w:sz w:val="21"/>
          <w:szCs w:val="21"/>
          <w:lang w:eastAsia="ru-RU"/>
        </w:rPr>
      </w:pPr>
    </w:p>
    <w:p w:rsidR="002F629A" w:rsidRDefault="002F629A" w:rsidP="00E01C57">
      <w:pPr>
        <w:shd w:val="clear" w:color="auto" w:fill="FFFFFF"/>
        <w:tabs>
          <w:tab w:val="left" w:pos="6633"/>
        </w:tabs>
        <w:spacing w:before="90" w:after="90" w:line="315" w:lineRule="atLeast"/>
        <w:rPr>
          <w:rFonts w:ascii="Verdana" w:eastAsia="Times New Roman" w:hAnsi="Verdana" w:cs="Times New Roman"/>
          <w:b/>
          <w:bCs/>
          <w:color w:val="C0504D" w:themeColor="accent2"/>
          <w:sz w:val="21"/>
          <w:szCs w:val="21"/>
          <w:lang w:eastAsia="ru-RU"/>
        </w:rPr>
      </w:pPr>
      <w:bookmarkStart w:id="0" w:name="_GoBack"/>
      <w:bookmarkEnd w:id="0"/>
    </w:p>
    <w:p w:rsidR="002F629A" w:rsidRPr="00E01C57" w:rsidRDefault="00E01C57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Cs/>
          <w:color w:val="C0504D" w:themeColor="accent2"/>
          <w:sz w:val="18"/>
          <w:szCs w:val="18"/>
          <w:lang w:eastAsia="ru-RU"/>
        </w:rPr>
      </w:pPr>
      <w:r w:rsidRPr="00E01C57">
        <w:rPr>
          <w:rFonts w:ascii="Verdana" w:eastAsia="Times New Roman" w:hAnsi="Verdana" w:cs="Times New Roman"/>
          <w:b/>
          <w:bCs/>
          <w:color w:val="C0504D" w:themeColor="accent2"/>
          <w:sz w:val="18"/>
          <w:szCs w:val="18"/>
          <w:lang w:eastAsia="ru-RU"/>
        </w:rPr>
        <w:t xml:space="preserve">                                                                                                    </w:t>
      </w:r>
      <w:r w:rsidRPr="00E01C57">
        <w:rPr>
          <w:rFonts w:ascii="Times New Roman" w:eastAsia="Times New Roman" w:hAnsi="Times New Roman" w:cs="Times New Roman"/>
          <w:bCs/>
          <w:color w:val="C0504D" w:themeColor="accent2"/>
          <w:sz w:val="18"/>
          <w:szCs w:val="18"/>
          <w:lang w:eastAsia="ru-RU"/>
        </w:rPr>
        <w:t xml:space="preserve"> ТИФЛОПЕДАГОГ: Живова С.Н.</w:t>
      </w:r>
    </w:p>
    <w:p w:rsidR="002F629A" w:rsidRDefault="002F629A" w:rsidP="00F72E2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C0504D" w:themeColor="accent2"/>
          <w:sz w:val="21"/>
          <w:szCs w:val="21"/>
          <w:lang w:eastAsia="ru-RU"/>
        </w:rPr>
      </w:pP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C0504D" w:themeColor="accent2"/>
          <w:sz w:val="21"/>
          <w:szCs w:val="21"/>
          <w:lang w:eastAsia="ru-RU"/>
        </w:rPr>
      </w:pPr>
      <w:r w:rsidRPr="00F72E25">
        <w:rPr>
          <w:rFonts w:ascii="Verdana" w:eastAsia="Times New Roman" w:hAnsi="Verdana" w:cs="Times New Roman"/>
          <w:b/>
          <w:bCs/>
          <w:color w:val="C0504D" w:themeColor="accent2"/>
          <w:sz w:val="21"/>
          <w:szCs w:val="21"/>
          <w:lang w:eastAsia="ru-RU"/>
        </w:rPr>
        <w:lastRenderedPageBreak/>
        <w:t>«Узнай на ощупь»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t>Задача</w:t>
      </w:r>
      <w:r w:rsidRPr="00F72E2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:</w:t>
      </w:r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Упражнять в умении отгадывать детали конструктора на ощупь.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t>Оборудование:</w:t>
      </w:r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2 набора деталей конструктора, 2 мешочка (муфточки).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t>Ход игры: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1</w:t>
      </w:r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 Играют двое первый ребенок (педагог) ощупывает деталь, называет ее, 2-ой играющий ищет такую же на ощупь по сигналу играющие достают детали.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2. </w:t>
      </w:r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Педагог держит мешочек с деталями конструктора. Дети по очереди берут из него одну деталь, отгадывают и всем показывают.</w:t>
      </w:r>
      <w:r w:rsidRPr="00F72E25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 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>«Найди такую же деталь, как на рисунке»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t>Задача</w:t>
      </w:r>
      <w:r w:rsidRPr="00F72E2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: </w:t>
      </w:r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Соотносить схему развертку с деталью конструктора закреплять названия деталей конструктора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t>Оборудование:</w:t>
      </w:r>
      <w:r w:rsidRPr="00F72E2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 </w:t>
      </w:r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Схемы развертки и детали конструктора к ним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t>Ход игры</w:t>
      </w:r>
      <w:r w:rsidRPr="00F72E2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:</w:t>
      </w:r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Дети по очереди берут схему развертку детали конструктора, находят соответствующую строительную деталь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iCs/>
          <w:color w:val="303F50"/>
          <w:sz w:val="24"/>
          <w:szCs w:val="24"/>
          <w:lang w:eastAsia="ru-RU"/>
        </w:rPr>
        <w:t>Усложнить</w:t>
      </w:r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деталь выкладывают, согласно схем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е</w:t>
      </w:r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будущей конструкции.</w:t>
      </w:r>
      <w:r w:rsidRPr="00F72E25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>«Построй, не открывая глаз»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t>Задача</w:t>
      </w:r>
      <w:r w:rsidRPr="00F72E2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: </w:t>
      </w:r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Формировать умение находить строительную деталь на ощупь, Развитие внутреннего плана действий, воспитывать выдержку.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t>Оборудование:</w:t>
      </w:r>
      <w:r w:rsidRPr="00F72E2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 </w:t>
      </w:r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Набор конструктора, схемы конструкции.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t>Ход игры:</w:t>
      </w:r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Предложить рассмотреть схему конструкции и строительные детали. Построить конструкцию закрытыми глазами (3-5 детали).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iCs/>
          <w:color w:val="303F50"/>
          <w:sz w:val="24"/>
          <w:szCs w:val="24"/>
          <w:lang w:eastAsia="ru-RU"/>
        </w:rPr>
        <w:t>Упростить задачу:</w:t>
      </w:r>
      <w:r w:rsidRPr="00F72E25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 </w:t>
      </w:r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предварительно построить конструкцию разобрать, затем собрать с закрытыми глазами.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iCs/>
          <w:color w:val="303F50"/>
          <w:sz w:val="24"/>
          <w:szCs w:val="24"/>
          <w:lang w:eastAsia="ru-RU"/>
        </w:rPr>
        <w:t>Усложнение</w:t>
      </w:r>
      <w:r w:rsidRPr="00F72E25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: </w:t>
      </w:r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увеличить количество деталей.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color w:val="C0504D" w:themeColor="accent2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  <w:t> </w:t>
      </w:r>
      <w:r w:rsidRPr="00F72E25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>«Где твой дом?»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t>Задача:</w:t>
      </w:r>
      <w:r w:rsidRPr="00F72E2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 </w:t>
      </w:r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Развитие осмысленного восприятия формы строительных деталей; узнавание детали на рисунке только с помощью зрительного анализатора.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t>Оборудование:</w:t>
      </w:r>
      <w:r w:rsidRPr="00F72E2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 </w:t>
      </w:r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Строительные детали игры. Карты с изображением строительных деталей.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t>Ход игры</w:t>
      </w:r>
      <w:r w:rsidRPr="00F72E2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:</w:t>
      </w:r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Играющие делятся на 2-е группы: у одной группы строительные детали у другой карточки с изображением деталей Дети с деталями занимают свои места (встают в начерченные круги).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Остальные участники игры получают карточки – это приглашение переехать в новый дом. Чтобы не спутать свой дом с чужим, нужно внимательно рассмотреть детали в домах и выбрать </w:t>
      </w:r>
      <w:proofErr w:type="gramStart"/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такую</w:t>
      </w:r>
      <w:proofErr w:type="gramEnd"/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же, как изображено на карточке. По сигналу «Где твой дом?» дети разбегаются по своим домам. Как только дом будет полностью</w:t>
      </w:r>
      <w:r w:rsidRPr="00F72E25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заселен, все жильцы </w:t>
      </w:r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поднимают свои карточки. Воспитатель и «хозяева» домов проверяют, в каком доме раньше собрались жильцы и все ли правильно нашли свой дом.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>«Найди постройку по описанию»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lastRenderedPageBreak/>
        <w:t>Задача</w:t>
      </w:r>
      <w:r w:rsidRPr="00F72E2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: </w:t>
      </w:r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Формировать умение находить постройку по описанию; развивать наблюдательность; учить описывать постройку, не называя её; воспитывать выдержку.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t>Оборудование</w:t>
      </w:r>
      <w:r w:rsidRPr="00F72E2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: </w:t>
      </w:r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Готовые постройки игрушка – персонаж.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t>Ход игры:</w:t>
      </w:r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Играющие рассматривают постройки. При этом воспитатель обращает внимание, из каких деталей состоит постройка, как они расположены относительно друг друга, какие есть функциональные части, для чего этот предмет нужен.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Сейчас я (персонаж) загадаю одну из построек, и вам про нее расскажу, а вы угадайте.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Варианты: </w:t>
      </w:r>
      <w:proofErr w:type="gramStart"/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Выбирается ведущий, из детей загадывающий постройку, или ведущий выходит из комнаты дети договариваются о постройке ведущий возвращается (отгадывает постройку задавая вопросы, на которые можно ответить да или нет.</w:t>
      </w:r>
      <w:proofErr w:type="gramEnd"/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r w:rsidRPr="00F72E25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  <w:r w:rsidRPr="00F72E2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«</w:t>
      </w:r>
      <w:r w:rsidRPr="00F72E25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>Помоги архитектору»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t>Задача:</w:t>
      </w:r>
      <w:r w:rsidRPr="00F72E2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 </w:t>
      </w:r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Формировать умение сравнивать контурную схему и постройку предмета.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t>Оборудование:</w:t>
      </w:r>
      <w:r w:rsidRPr="00F72E2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 </w:t>
      </w:r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Готовые конструкции, карточки, с контурными изображениями построек сложной формы (дома с разными крышами, пристройками).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t>Ход игры:</w:t>
      </w:r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Дети находят соответствующую контурную схему, дорисовывают ее.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  <w:t> </w:t>
      </w:r>
      <w:r w:rsidRPr="00F72E25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>«Найди отличия»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t>Задача:</w:t>
      </w:r>
      <w:r w:rsidRPr="00F72E2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 </w:t>
      </w:r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Развитие умения соотносить - сравнивать рисунок (фотографию) и чертеж (схему) предмета.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t>Оборудование</w:t>
      </w:r>
      <w:r w:rsidRPr="00F72E2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: </w:t>
      </w:r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Схемы конструкций, строительные детали.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t>Ход игры:</w:t>
      </w:r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Взрослый рассказывает детям, что однажды строители строили по чертежу дом и допустили небольшие ошибки. И хоть дома получились красивые, они все же немного отличались от чертежа. Предлагает рассмотреть каждую постройку и найти неточности.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 этой игре можно использовать самые разные чертежи и рисунки.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Предлагается зарисовать строительные детали по клеточкам (1 клетка сторона </w:t>
      </w:r>
      <w:proofErr w:type="gramStart"/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кубика) </w:t>
      </w:r>
      <w:proofErr w:type="gramEnd"/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кто сделает правильно, быстрее.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>«Нарисуй постройку»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t>Задача:</w:t>
      </w:r>
      <w:r w:rsidRPr="00F72E2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 </w:t>
      </w:r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Графическое изображение готовой постройки с использованием условной мерки</w:t>
      </w:r>
      <w:proofErr w:type="gramStart"/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Р</w:t>
      </w:r>
      <w:proofErr w:type="gramEnd"/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азвивать умение последовательно анализировать постройку.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t>Оборудование:</w:t>
      </w:r>
      <w:r w:rsidRPr="00F72E2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 </w:t>
      </w:r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Ли</w:t>
      </w:r>
      <w:proofErr w:type="gramStart"/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ст в кр</w:t>
      </w:r>
      <w:proofErr w:type="gramEnd"/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упную клетку строительные детали, карандаш, конструкция из строительных деталей не более -10.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t>Ход игры</w:t>
      </w:r>
      <w:r w:rsidRPr="00F72E2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:</w:t>
      </w:r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Изображение конструкции в одной из плоскостных проекций, соизмеряя элементы конструкции и элементы схемы. В соотношение 1 куб = 1 клетка (строительная деталь куб).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72E25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>«Заполни контур</w:t>
      </w:r>
      <w:r w:rsidRPr="00F72E2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»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t>Задача:</w:t>
      </w:r>
      <w:r w:rsidRPr="00F72E2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 </w:t>
      </w:r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Расчленение контурной схемы предмета. Формировать умения последовательно анализировать контурную схему. Развитие у детей внутреннего плана действий.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t>Оборудование</w:t>
      </w:r>
      <w:r w:rsidRPr="00F72E2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: </w:t>
      </w:r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Контурные схемы, карандаш, строительные детали.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t>Ход игры:</w:t>
      </w:r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Предложить заполнить контур строительными деталями.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Кто быстрее заполнит контур.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Расчертить (расчленить контурную схему) контур на возможные строительные детали. Кто быстрее.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Используя разные детали (одинаковые).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Построить, не прикладывая детали к контуру</w:t>
      </w:r>
      <w:proofErr w:type="gramStart"/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И</w:t>
      </w:r>
      <w:proofErr w:type="gramEnd"/>
      <w:r w:rsidRPr="00F72E2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т.д.</w:t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72E25"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w:drawing>
          <wp:inline distT="0" distB="0" distL="0" distR="0" wp14:anchorId="0DF47CEB" wp14:editId="7768F56C">
            <wp:extent cx="4363200" cy="3117600"/>
            <wp:effectExtent l="0" t="0" r="0" b="698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21" t="8839" r="-970" b="11418"/>
                    <a:stretch/>
                  </pic:blipFill>
                  <pic:spPr bwMode="auto">
                    <a:xfrm>
                      <a:off x="0" y="0"/>
                      <a:ext cx="4363307" cy="3117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F72E25" w:rsidRPr="00F72E25" w:rsidRDefault="00F72E25" w:rsidP="00F72E2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A6041D" w:rsidRDefault="00A6041D"/>
    <w:sectPr w:rsidR="00A6041D" w:rsidSect="002F629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9DA" w:rsidRDefault="00FC09DA" w:rsidP="00E01C57">
      <w:pPr>
        <w:spacing w:after="0" w:line="240" w:lineRule="auto"/>
      </w:pPr>
      <w:r>
        <w:separator/>
      </w:r>
    </w:p>
  </w:endnote>
  <w:endnote w:type="continuationSeparator" w:id="0">
    <w:p w:rsidR="00FC09DA" w:rsidRDefault="00FC09DA" w:rsidP="00E0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 Black">
    <w:panose1 w:val="020B0A02040204020203"/>
    <w:charset w:val="CC"/>
    <w:family w:val="swiss"/>
    <w:pitch w:val="variable"/>
    <w:sig w:usb0="E00002FF" w:usb1="4000E47F" w:usb2="0000002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9DA" w:rsidRDefault="00FC09DA" w:rsidP="00E01C57">
      <w:pPr>
        <w:spacing w:after="0" w:line="240" w:lineRule="auto"/>
      </w:pPr>
      <w:r>
        <w:separator/>
      </w:r>
    </w:p>
  </w:footnote>
  <w:footnote w:type="continuationSeparator" w:id="0">
    <w:p w:rsidR="00FC09DA" w:rsidRDefault="00FC09DA" w:rsidP="00E01C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E25"/>
    <w:rsid w:val="002F629A"/>
    <w:rsid w:val="00A6041D"/>
    <w:rsid w:val="00E01C57"/>
    <w:rsid w:val="00F72E25"/>
    <w:rsid w:val="00FC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E2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0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1C57"/>
  </w:style>
  <w:style w:type="paragraph" w:styleId="a7">
    <w:name w:val="footer"/>
    <w:basedOn w:val="a"/>
    <w:link w:val="a8"/>
    <w:uiPriority w:val="99"/>
    <w:unhideWhenUsed/>
    <w:rsid w:val="00E0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1C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E2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0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1C57"/>
  </w:style>
  <w:style w:type="paragraph" w:styleId="a7">
    <w:name w:val="footer"/>
    <w:basedOn w:val="a"/>
    <w:link w:val="a8"/>
    <w:uiPriority w:val="99"/>
    <w:unhideWhenUsed/>
    <w:rsid w:val="00E0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1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2022-11-21T15:00:00Z</dcterms:created>
  <dcterms:modified xsi:type="dcterms:W3CDTF">2022-11-21T15:28:00Z</dcterms:modified>
</cp:coreProperties>
</file>